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60" w:lineRule="exact"/>
        <w:jc w:val="both"/>
        <w:rPr>
          <w:rFonts w:hint="eastAsia" w:ascii="方正小标宋简体" w:eastAsia="方正小标宋简体"/>
          <w:color w:val="000000" w:themeColor="text1"/>
          <w:sz w:val="44"/>
          <w:szCs w:val="44"/>
          <w:lang w:eastAsia="zh-CN"/>
          <w14:textFill>
            <w14:solidFill>
              <w14:schemeClr w14:val="tx1"/>
            </w14:solidFill>
          </w14:textFill>
        </w:rPr>
      </w:pPr>
    </w:p>
    <w:p>
      <w:pPr>
        <w:spacing w:line="560" w:lineRule="exact"/>
        <w:jc w:val="both"/>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lang w:eastAsia="zh-CN"/>
          <w14:textFill>
            <w14:solidFill>
              <w14:schemeClr w14:val="tx1"/>
            </w14:solidFill>
          </w14:textFill>
        </w:rPr>
        <w:t>关于下发</w:t>
      </w:r>
      <w:r>
        <w:rPr>
          <w:rFonts w:hint="eastAsia" w:ascii="方正小标宋简体" w:eastAsia="方正小标宋简体"/>
          <w:color w:val="000000" w:themeColor="text1"/>
          <w:sz w:val="44"/>
          <w:szCs w:val="44"/>
          <w14:textFill>
            <w14:solidFill>
              <w14:schemeClr w14:val="tx1"/>
            </w14:solidFill>
          </w14:textFill>
        </w:rPr>
        <w:t>菏泽学院2018</w:t>
      </w:r>
      <w:r>
        <w:rPr>
          <w:rFonts w:hint="eastAsia" w:ascii="方正小标宋简体" w:eastAsia="方正小标宋简体"/>
          <w:color w:val="000000" w:themeColor="text1"/>
          <w:sz w:val="44"/>
          <w:szCs w:val="44"/>
          <w:lang w:val="en-US" w:eastAsia="zh-CN"/>
          <w14:textFill>
            <w14:solidFill>
              <w14:schemeClr w14:val="tx1"/>
            </w14:solidFill>
          </w14:textFill>
        </w:rPr>
        <w:t>-2019</w:t>
      </w:r>
      <w:r>
        <w:rPr>
          <w:rFonts w:hint="eastAsia" w:ascii="方正小标宋简体" w:eastAsia="方正小标宋简体"/>
          <w:color w:val="000000" w:themeColor="text1"/>
          <w:sz w:val="44"/>
          <w:szCs w:val="44"/>
          <w14:textFill>
            <w14:solidFill>
              <w14:schemeClr w14:val="tx1"/>
            </w14:solidFill>
          </w14:textFill>
        </w:rPr>
        <w:t>学年第</w:t>
      </w:r>
      <w:r>
        <w:rPr>
          <w:rFonts w:hint="eastAsia" w:ascii="方正小标宋简体" w:eastAsia="方正小标宋简体"/>
          <w:color w:val="000000" w:themeColor="text1"/>
          <w:sz w:val="44"/>
          <w:szCs w:val="44"/>
          <w:lang w:eastAsia="zh-CN"/>
          <w14:textFill>
            <w14:solidFill>
              <w14:schemeClr w14:val="tx1"/>
            </w14:solidFill>
          </w14:textFill>
        </w:rPr>
        <w:t>二</w:t>
      </w:r>
      <w:r>
        <w:rPr>
          <w:rFonts w:hint="eastAsia" w:ascii="方正小标宋简体" w:eastAsia="方正小标宋简体"/>
          <w:color w:val="000000" w:themeColor="text1"/>
          <w:sz w:val="44"/>
          <w:szCs w:val="44"/>
          <w14:textFill>
            <w14:solidFill>
              <w14:schemeClr w14:val="tx1"/>
            </w14:solidFill>
          </w14:textFill>
        </w:rPr>
        <w:t xml:space="preserve">学期 </w:t>
      </w:r>
    </w:p>
    <w:p>
      <w:pPr>
        <w:spacing w:line="560" w:lineRule="exact"/>
        <w:jc w:val="center"/>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教职工理论学习计划</w:t>
      </w:r>
      <w:r>
        <w:rPr>
          <w:rFonts w:hint="eastAsia" w:ascii="方正小标宋简体" w:eastAsia="方正小标宋简体"/>
          <w:color w:val="000000" w:themeColor="text1"/>
          <w:sz w:val="44"/>
          <w:szCs w:val="44"/>
          <w:lang w:eastAsia="zh-CN"/>
          <w14:textFill>
            <w14:solidFill>
              <w14:schemeClr w14:val="tx1"/>
            </w14:solidFill>
          </w14:textFill>
        </w:rPr>
        <w:t>的通知</w:t>
      </w: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color w:val="000000" w:themeColor="text1"/>
          <w:kern w:val="1"/>
          <w:sz w:val="32"/>
          <w:szCs w:val="32"/>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pPr>
      <w:r>
        <w:rPr>
          <w:rFonts w:ascii="仿宋_GB2312" w:hAnsi="仿宋_GB2312" w:eastAsia="仿宋_GB2312" w:cs="仿宋_GB2312"/>
          <w:color w:val="000000" w:themeColor="text1"/>
          <w:kern w:val="1"/>
          <w:sz w:val="32"/>
          <w:szCs w:val="32"/>
          <w:lang w:val="en-US" w:eastAsia="zh-CN" w:bidi="ar"/>
          <w14:textFill>
            <w14:solidFill>
              <w14:schemeClr w14:val="tx1"/>
            </w14:solidFill>
          </w14:textFill>
        </w:rPr>
        <w:t>各</w:t>
      </w: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基层党委（党总支）、校党政各部门、直属各单位、群众团体：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 xml:space="preserve">2019年是贯彻党的十九大精神的重要之年，是决胜全面建成小康社会、深入实施“十三五”规划承上启下的一年，是全面加快学校建设特色鲜明的高水平应用型大学进程的关键年。为扎实推进学习型党组织建设，增强“四个意识”，坚定“四个自信”，做到“两个维护”，切实提高教职工政治理论素养，为学校发展提供坚实的思想保证和强大的精神动力，结合我校实际，特制定《菏泽学院2018-2019学年第二学期教职工理论学习计划》。现将有关要求通知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一、</w:t>
      </w:r>
      <w:r>
        <w:rPr>
          <w:rFonts w:hint="eastAsia" w:ascii="黑体" w:hAnsi="黑体" w:eastAsia="黑体" w:cs="宋体"/>
          <w:color w:val="000000" w:themeColor="text1"/>
          <w:sz w:val="32"/>
          <w:szCs w:val="32"/>
          <w14:textFill>
            <w14:solidFill>
              <w14:schemeClr w14:val="tx1"/>
            </w14:solidFill>
          </w14:textFill>
        </w:rPr>
        <w:t>加强领导，规范学习制度。</w:t>
      </w: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各基层党委（党总支）要科学制定本单位理论学习计划，明确学习内容，健全理论学习制度，细化学习方案，要做到时间、内容、人员、效果“四落实”。力求使广大教职员工的思想认识得到统一，理论素养和思想觉悟得到提高，精神面貌和工作作风得到改变，实际工作中存在的问题得到解决，确保理论学习要求得到长期坚持和有效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1"/>
          <w:sz w:val="32"/>
          <w:szCs w:val="32"/>
          <w:lang w:val="en-US" w:eastAsia="zh-CN" w:bidi="ar"/>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二、创新形式，提升学习效果。</w:t>
      </w: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不断改进学习方式和方法，利用好“学习强国”学习平台、人民网《习近平系列重要讲话数据库》和全国高校思想政治工作网《习近平总书记论高校思想政治工作》等网上学习资源，拓展对习近平新时代中国特色社会主义思想的学习渠道。强化综合运用理论宣讲、精读文件、专家辅导、专题讨论、主题实践等各种有效学习载体，开展生动多样的理论学习活动，增强政治理论学习的吸引力和感染力，提高理论学习成效，</w:t>
      </w:r>
      <w:r>
        <w:rPr>
          <w:rFonts w:hint="eastAsia" w:ascii="仿宋_GB2312" w:hAnsi="仿宋_GB2312" w:eastAsia="仿宋_GB2312" w:cs="仿宋_GB2312"/>
          <w:b w:val="0"/>
          <w:bCs w:val="0"/>
          <w:color w:val="000000" w:themeColor="text1"/>
          <w:kern w:val="1"/>
          <w:sz w:val="32"/>
          <w:szCs w:val="32"/>
          <w:lang w:val="en-US" w:eastAsia="zh-CN" w:bidi="ar"/>
          <w14:textFill>
            <w14:solidFill>
              <w14:schemeClr w14:val="tx1"/>
            </w14:solidFill>
          </w14:textFill>
        </w:rPr>
        <w:t>为完成立德树人的根本任务提供坚强思想保证和强大精神力量。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pPr>
      <w:r>
        <w:rPr>
          <w:rFonts w:hint="eastAsia" w:ascii="黑体" w:hAnsi="黑体" w:eastAsia="黑体" w:cs="宋体"/>
          <w:color w:val="000000" w:themeColor="text1"/>
          <w:sz w:val="32"/>
          <w:szCs w:val="32"/>
          <w:lang w:val="en-US" w:eastAsia="zh-CN"/>
          <w14:textFill>
            <w14:solidFill>
              <w14:schemeClr w14:val="tx1"/>
            </w14:solidFill>
          </w14:textFill>
        </w:rPr>
        <w:t>三、结合实际，切实推动工作。</w:t>
      </w: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要结合党和国家政治生活中的大事和学校实际及时调整学习时间和增加学习内容，适时增加时事学习材料。</w:t>
      </w:r>
      <w:r>
        <w:rPr>
          <w:rFonts w:hint="eastAsia" w:ascii="仿宋_GB2312" w:hAnsi="仿宋_GB2312" w:eastAsia="仿宋_GB2312" w:cs="仿宋_GB2312"/>
          <w:b w:val="0"/>
          <w:bCs w:val="0"/>
          <w:color w:val="000000" w:themeColor="text1"/>
          <w:kern w:val="1"/>
          <w:sz w:val="32"/>
          <w:szCs w:val="32"/>
          <w:lang w:val="en-US" w:eastAsia="zh-CN" w:bidi="ar"/>
          <w14:textFill>
            <w14:solidFill>
              <w14:schemeClr w14:val="tx1"/>
            </w14:solidFill>
          </w14:textFill>
        </w:rPr>
        <w:t>要和当前全校深入学校宣传贯彻习近平新时代中国特色社会主义思想和党的十九大精神结合起来，要</w:t>
      </w: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把本单位工作目标与教职工思想实际结合起来，针对教育改革发展的重点、难点和热点问题，深入开展学习研讨活动，把学习理论同指导工作结合起来，把解决认识问题同解决实际问题结合起来，把发挥理论指引功效与推动教职工工作结合起来，真正发挥理论学习对具体工作的科学指导作用。鼓励教职工结合工作实际撰写调研报告或者理论文章。</w:t>
      </w:r>
    </w:p>
    <w:p>
      <w:pPr>
        <w:keepNext w:val="0"/>
        <w:keepLines w:val="0"/>
        <w:widowControl w:val="0"/>
        <w:suppressLineNumbers w:val="0"/>
        <w:wordWrap w:val="0"/>
        <w:autoSpaceDE w:val="0"/>
        <w:autoSpaceDN/>
        <w:spacing w:before="0" w:beforeAutospacing="0" w:after="0" w:afterAutospacing="0" w:line="555" w:lineRule="exact"/>
        <w:ind w:left="0" w:right="0" w:firstLine="640" w:firstLineChars="200"/>
        <w:jc w:val="both"/>
        <w:rPr>
          <w:rFonts w:hint="default"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pPr>
      <w:r>
        <w:rPr>
          <w:rFonts w:hint="eastAsia" w:ascii="黑体" w:hAnsi="黑体" w:eastAsia="黑体" w:cs="宋体"/>
          <w:color w:val="000000" w:themeColor="text1"/>
          <w:sz w:val="32"/>
          <w:szCs w:val="32"/>
          <w:lang w:val="en-US" w:eastAsia="zh-CN"/>
          <w14:textFill>
            <w14:solidFill>
              <w14:schemeClr w14:val="tx1"/>
            </w14:solidFill>
          </w14:textFill>
        </w:rPr>
        <w:t>四</w:t>
      </w:r>
      <w:r>
        <w:rPr>
          <w:rFonts w:hint="default" w:ascii="黑体" w:hAnsi="黑体" w:eastAsia="黑体" w:cs="宋体"/>
          <w:color w:val="000000" w:themeColor="text1"/>
          <w:sz w:val="32"/>
          <w:szCs w:val="32"/>
          <w:lang w:val="en-US" w:eastAsia="zh-CN"/>
          <w14:textFill>
            <w14:solidFill>
              <w14:schemeClr w14:val="tx1"/>
            </w14:solidFill>
          </w14:textFill>
        </w:rPr>
        <w:t>、做好学习记录，加强督促检查。</w:t>
      </w:r>
      <w:r>
        <w:rPr>
          <w:rFonts w:hint="default"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各基层党委（党总支）</w:t>
      </w:r>
      <w:r>
        <w:rPr>
          <w:rFonts w:hint="eastAsia"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要</w:t>
      </w:r>
      <w:r>
        <w:rPr>
          <w:rFonts w:hint="default"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做好学习记录，做好学习材料和记录的归档、存档工作</w:t>
      </w:r>
      <w:r>
        <w:rPr>
          <w:rFonts w:hint="eastAsia"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，每半年上报一次学习情况</w:t>
      </w:r>
      <w:r>
        <w:rPr>
          <w:rFonts w:hint="default"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。宣传部将对学习情况进行抽查，</w:t>
      </w:r>
      <w:r>
        <w:rPr>
          <w:rFonts w:hint="eastAsia"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适时</w:t>
      </w:r>
      <w:r>
        <w:rPr>
          <w:rFonts w:hint="default"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t xml:space="preserve">通报有关情况。 </w:t>
      </w:r>
    </w:p>
    <w:p>
      <w:pPr>
        <w:keepNext w:val="0"/>
        <w:keepLines w:val="0"/>
        <w:widowControl w:val="0"/>
        <w:suppressLineNumbers w:val="0"/>
        <w:wordWrap w:val="0"/>
        <w:autoSpaceDE w:val="0"/>
        <w:autoSpaceDN/>
        <w:spacing w:before="0" w:beforeAutospacing="0" w:after="0" w:afterAutospacing="0" w:line="555" w:lineRule="exact"/>
        <w:ind w:left="0" w:right="0" w:firstLine="640" w:firstLineChars="200"/>
        <w:jc w:val="both"/>
        <w:rPr>
          <w:rFonts w:hint="default" w:ascii="仿宋_GB2312" w:hAnsi="仿宋_GB2312" w:eastAsia="仿宋_GB2312" w:cs="仿宋_GB2312"/>
          <w:color w:val="000000" w:themeColor="text1"/>
          <w:spacing w:val="15"/>
          <w:kern w:val="1"/>
          <w:sz w:val="32"/>
          <w:szCs w:val="32"/>
          <w:lang w:val="en-US" w:eastAsia="zh-CN" w:bidi="ar"/>
          <w14:textFill>
            <w14:solidFill>
              <w14:schemeClr w14:val="tx1"/>
            </w14:solidFill>
          </w14:textFill>
        </w:rPr>
      </w:pPr>
      <w:bookmarkStart w:id="0" w:name="_GoBack"/>
      <w:bookmarkEnd w:id="0"/>
    </w:p>
    <w:p>
      <w:pPr>
        <w:keepNext w:val="0"/>
        <w:keepLines w:val="0"/>
        <w:widowControl w:val="0"/>
        <w:suppressLineNumbers w:val="0"/>
        <w:autoSpaceDE w:val="0"/>
        <w:autoSpaceDN/>
        <w:spacing w:before="0" w:beforeAutospacing="0" w:after="0" w:afterAutospacing="0" w:line="555" w:lineRule="exact"/>
        <w:ind w:right="-330" w:firstLine="640" w:firstLineChars="200"/>
        <w:jc w:val="both"/>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1"/>
          <w:sz w:val="32"/>
          <w:szCs w:val="32"/>
          <w:lang w:val="en-US" w:eastAsia="zh-CN" w:bidi="ar"/>
          <w14:textFill>
            <w14:solidFill>
              <w14:schemeClr w14:val="tx1"/>
            </w14:solidFill>
          </w14:textFill>
        </w:rPr>
        <w:t xml:space="preserve">附：菏泽学院2018-2019学年第二学期教职工理论学习计划 </w:t>
      </w:r>
    </w:p>
    <w:p>
      <w:pPr>
        <w:keepNext w:val="0"/>
        <w:keepLines w:val="0"/>
        <w:widowControl w:val="0"/>
        <w:suppressLineNumbers w:val="0"/>
        <w:autoSpaceDE w:val="0"/>
        <w:autoSpaceDN/>
        <w:spacing w:before="0" w:beforeAutospacing="0" w:after="0" w:afterAutospacing="0" w:line="555" w:lineRule="exact"/>
        <w:ind w:left="6458" w:leftChars="2835" w:right="0" w:hanging="505" w:hangingChars="158"/>
        <w:jc w:val="left"/>
        <w:rPr>
          <w:rStyle w:val="7"/>
          <w:rFonts w:hint="eastAsia" w:ascii="仿宋_GB2312" w:hAnsi="仿宋_GB2312" w:eastAsia="仿宋_GB2312" w:cs="仿宋_GB2312"/>
          <w:b w:val="0"/>
          <w:bCs/>
          <w:color w:val="000000" w:themeColor="text1"/>
          <w:kern w:val="1"/>
          <w:sz w:val="32"/>
          <w:szCs w:val="32"/>
          <w:lang w:val="en-US" w:eastAsia="zh-CN" w:bidi="ar"/>
          <w14:textFill>
            <w14:solidFill>
              <w14:schemeClr w14:val="tx1"/>
            </w14:solidFill>
          </w14:textFill>
        </w:rPr>
      </w:pPr>
    </w:p>
    <w:p>
      <w:pPr>
        <w:keepNext w:val="0"/>
        <w:keepLines w:val="0"/>
        <w:widowControl w:val="0"/>
        <w:suppressLineNumbers w:val="0"/>
        <w:autoSpaceDE w:val="0"/>
        <w:autoSpaceDN/>
        <w:spacing w:before="0" w:beforeAutospacing="0" w:after="0" w:afterAutospacing="0" w:line="555" w:lineRule="exact"/>
        <w:ind w:left="6458" w:leftChars="2835" w:right="0" w:hanging="505" w:hangingChars="158"/>
        <w:jc w:val="left"/>
        <w:rPr>
          <w:rStyle w:val="7"/>
          <w:rFonts w:hint="eastAsia" w:ascii="仿宋_GB2312" w:hAnsi="仿宋_GB2312" w:eastAsia="仿宋_GB2312" w:cs="仿宋_GB2312"/>
          <w:b w:val="0"/>
          <w:bCs/>
          <w:color w:val="000000" w:themeColor="text1"/>
          <w:kern w:val="1"/>
          <w:sz w:val="32"/>
          <w:szCs w:val="32"/>
          <w:lang w:val="en-US" w:eastAsia="zh-CN" w:bidi="ar"/>
          <w14:textFill>
            <w14:solidFill>
              <w14:schemeClr w14:val="tx1"/>
            </w14:solidFill>
          </w14:textFill>
        </w:rPr>
      </w:pPr>
      <w:r>
        <w:rPr>
          <w:rStyle w:val="7"/>
          <w:rFonts w:hint="eastAsia" w:ascii="仿宋_GB2312" w:hAnsi="仿宋_GB2312" w:eastAsia="仿宋_GB2312" w:cs="仿宋_GB2312"/>
          <w:b w:val="0"/>
          <w:bCs/>
          <w:color w:val="000000" w:themeColor="text1"/>
          <w:kern w:val="1"/>
          <w:sz w:val="32"/>
          <w:szCs w:val="32"/>
          <w:lang w:val="en-US" w:eastAsia="zh-CN" w:bidi="ar"/>
          <w14:textFill>
            <w14:solidFill>
              <w14:schemeClr w14:val="tx1"/>
            </w14:solidFill>
          </w14:textFill>
        </w:rPr>
        <w:t>宣传部</w:t>
      </w:r>
    </w:p>
    <w:p>
      <w:pPr>
        <w:keepNext w:val="0"/>
        <w:keepLines w:val="0"/>
        <w:widowControl w:val="0"/>
        <w:suppressLineNumbers w:val="0"/>
        <w:autoSpaceDE w:val="0"/>
        <w:autoSpaceDN/>
        <w:spacing w:before="0" w:beforeAutospacing="0" w:after="0" w:afterAutospacing="0" w:line="555" w:lineRule="exact"/>
        <w:ind w:right="0" w:firstLine="5440" w:firstLineChars="1700"/>
        <w:jc w:val="left"/>
        <w:rPr>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1"/>
          <w:sz w:val="32"/>
          <w:szCs w:val="32"/>
          <w:lang w:val="en-US" w:eastAsia="zh-CN" w:bidi="ar"/>
          <w14:textFill>
            <w14:solidFill>
              <w14:schemeClr w14:val="tx1"/>
            </w14:solidFill>
          </w14:textFill>
        </w:rPr>
        <w:t xml:space="preserve">二〇一九年二月 </w:t>
      </w: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jc w:val="left"/>
        <w:rPr>
          <w:rFonts w:hint="eastAsia" w:ascii="仿宋_GB2312" w:hAnsi="仿宋_GB2312" w:eastAsia="仿宋_GB2312" w:cs="仿宋_GB2312"/>
          <w:color w:val="000000" w:themeColor="text1"/>
          <w:kern w:val="1"/>
          <w:sz w:val="28"/>
          <w:szCs w:val="28"/>
          <w:lang w:val="en-US" w:eastAsia="zh-CN" w:bidi="ar"/>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菏泽学院201</w:t>
      </w:r>
      <w:r>
        <w:rPr>
          <w:rFonts w:hint="eastAsia"/>
          <w:color w:val="000000" w:themeColor="text1"/>
          <w:sz w:val="44"/>
          <w:szCs w:val="44"/>
          <w:lang w:val="en-US" w:eastAsia="zh-CN"/>
          <w14:textFill>
            <w14:solidFill>
              <w14:schemeClr w14:val="tx1"/>
            </w14:solidFill>
          </w14:textFill>
        </w:rPr>
        <w:t>8-2019</w:t>
      </w:r>
      <w:r>
        <w:rPr>
          <w:rFonts w:hint="eastAsia"/>
          <w:color w:val="000000" w:themeColor="text1"/>
          <w:sz w:val="44"/>
          <w:szCs w:val="44"/>
          <w14:textFill>
            <w14:solidFill>
              <w14:schemeClr w14:val="tx1"/>
            </w14:solidFill>
          </w14:textFill>
        </w:rPr>
        <w:t>学年第</w:t>
      </w:r>
      <w:r>
        <w:rPr>
          <w:rFonts w:hint="eastAsia"/>
          <w:color w:val="000000" w:themeColor="text1"/>
          <w:sz w:val="44"/>
          <w:szCs w:val="44"/>
          <w:lang w:val="en-US" w:eastAsia="zh-CN"/>
          <w14:textFill>
            <w14:solidFill>
              <w14:schemeClr w14:val="tx1"/>
            </w14:solidFill>
          </w14:textFill>
        </w:rPr>
        <w:t>二</w:t>
      </w:r>
      <w:r>
        <w:rPr>
          <w:rFonts w:hint="eastAsia"/>
          <w:color w:val="000000" w:themeColor="text1"/>
          <w:sz w:val="44"/>
          <w:szCs w:val="44"/>
          <w14:textFill>
            <w14:solidFill>
              <w14:schemeClr w14:val="tx1"/>
            </w14:solidFill>
          </w14:textFill>
        </w:rPr>
        <w:t>学期</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outlineLvl w:val="0"/>
        <w:rPr>
          <w:color w:val="000000" w:themeColor="text1"/>
          <w:lang w:val="en-US"/>
          <w14:textFill>
            <w14:solidFill>
              <w14:schemeClr w14:val="tx1"/>
            </w14:solidFill>
          </w14:textFill>
        </w:rPr>
      </w:pPr>
      <w:r>
        <w:rPr>
          <w:rFonts w:hint="eastAsia"/>
          <w:color w:val="000000" w:themeColor="text1"/>
          <w:sz w:val="44"/>
          <w:szCs w:val="44"/>
          <w14:textFill>
            <w14:solidFill>
              <w14:schemeClr w14:val="tx1"/>
            </w14:solidFill>
          </w14:textFill>
        </w:rPr>
        <w:t>教职工理论学习</w:t>
      </w:r>
      <w:r>
        <w:rPr>
          <w:rFonts w:hint="eastAsia"/>
          <w:color w:val="000000" w:themeColor="text1"/>
          <w:sz w:val="44"/>
          <w:szCs w:val="44"/>
          <w:lang w:eastAsia="zh-CN"/>
          <w14:textFill>
            <w14:solidFill>
              <w14:schemeClr w14:val="tx1"/>
            </w14:solidFill>
          </w14:textFill>
        </w:rPr>
        <w:t>计划</w:t>
      </w:r>
    </w:p>
    <w:p>
      <w:pPr>
        <w:keepNext w:val="0"/>
        <w:keepLines w:val="0"/>
        <w:widowControl w:val="0"/>
        <w:suppressLineNumbers w:val="0"/>
        <w:spacing w:before="0" w:beforeAutospacing="0" w:after="0" w:afterAutospacing="0"/>
        <w:ind w:left="0" w:right="0"/>
        <w:jc w:val="both"/>
        <w:rPr>
          <w:color w:val="000000" w:themeColor="text1"/>
          <w:lang w:val="en-US"/>
          <w14:textFill>
            <w14:solidFill>
              <w14:schemeClr w14:val="tx1"/>
            </w14:solidFill>
          </w14:textFill>
        </w:rPr>
      </w:pPr>
    </w:p>
    <w:tbl>
      <w:tblPr>
        <w:tblStyle w:val="11"/>
        <w:tblW w:w="9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6"/>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themeColor="text1"/>
                <w:sz w:val="28"/>
                <w:szCs w:val="28"/>
                <w:lang w:val="en-US"/>
                <w14:textFill>
                  <w14:solidFill>
                    <w14:schemeClr w14:val="tx1"/>
                  </w14:solidFill>
                </w14:textFill>
              </w:rPr>
            </w:pPr>
            <w:r>
              <w:rPr>
                <w:rFonts w:hint="eastAsia" w:ascii="宋体" w:hAnsi="宋体" w:eastAsia="宋体" w:cs="宋体"/>
                <w:b/>
                <w:color w:val="000000" w:themeColor="text1"/>
                <w:kern w:val="2"/>
                <w:sz w:val="28"/>
                <w:szCs w:val="28"/>
                <w:lang w:val="en-US" w:eastAsia="zh-CN" w:bidi="ar"/>
                <w14:textFill>
                  <w14:solidFill>
                    <w14:schemeClr w14:val="tx1"/>
                  </w14:solidFill>
                </w14:textFill>
              </w:rPr>
              <w:t>周次</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8"/>
                <w:szCs w:val="28"/>
                <w:lang w:val="en-US" w:eastAsia="zh-CN" w:bidi="ar"/>
                <w14:textFill>
                  <w14:solidFill>
                    <w14:schemeClr w14:val="tx1"/>
                  </w14:solidFill>
                </w14:textFill>
              </w:rPr>
              <w:t>理论学习内容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1-2</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1.《习近平总书记在省部级主要领导干部坚持底线思维着力防范化解重大风险专题研讨班开班式上的重要讲话》</w:t>
            </w:r>
          </w:p>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2.《习近平总书记在中央全面深化改革委员会第六次会议上的重要讲话》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3.《习近平谈治国理政》（第一、二卷）和党的十九大报告</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4.《刘家义在山东省“担当作为、狠抓落实”工作动员大会上的讲话》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3-4</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1.《习近平总书记在全国高校思想政治工作会议上的重要讲话》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shd w:val="clear" w:fill="FFFFFF"/>
                <w:lang w:val="en-US" w:eastAsia="zh-CN" w:bidi="ar"/>
                <w14:textFill>
                  <w14:solidFill>
                    <w14:schemeClr w14:val="tx1"/>
                  </w14:solidFill>
                </w14:textFill>
              </w:rPr>
              <w:t>2.《关于加强和改进新形势下高校思想政治工作的意见》</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3.《刘家义在全省高校思想政治工作会议上的讲话》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4.《习近平谈治国理政》（第一、二卷）和党的十九大报告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5-6</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1.《教育部2019年工作要点》</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2.《中共山东省委高校工委2019年工作要点》</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3.《山东省教育厅2019年工作要点》</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4.《菏泽学院2019年工作要点》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7-8</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1.王焕良书记在菏泽学院四届一次教代会暨工代会上的总结讲话</w:t>
            </w:r>
          </w:p>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2.姜同松院长在菏泽学院四届一次教代会暨工代会上的工作报告</w:t>
            </w:r>
          </w:p>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3.菏泽学院四届一次教代会暨工代会有关材料</w:t>
            </w:r>
          </w:p>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9-10</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1.《菏泽学院党委意识形态工作责任制实施细则》</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 xml:space="preserve">2.《山东省学校安全工作条例》 </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3.《菏泽学院形势政策和哲学社会科学报告会、研讨会、论坛、讲座等活动管理办法》</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4.《习近平谈治国理政》（第一、二卷）和党的十九大报告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11-12</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1.《习近平总书记在全国教育大会上的重要讲话》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2.《中华人民共和国高等教育法》</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3.《习近平谈治国理政》（第一、二卷）和党的十九大报告</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13-14</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1.《习近平总书记在全国宣传思想工作会议上的重要讲话》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2.《习近平总书记在中共中央政治局第十二次集体学习上的讲话》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3.《习近平谈治国理政》（第一、二卷）和党的十九大报告</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15-16</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1.中国共产党的宗教政策</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2.《宗教事务条例》</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3.反邪教相关材料</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4.《辩证唯物主义是共产党人的世界观和方法论》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17-18</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1.《新时代高校教师职业行为十项准则》</w:t>
            </w:r>
          </w:p>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2.《中华人民共和国教师法》</w:t>
            </w:r>
          </w:p>
          <w:p>
            <w:pPr>
              <w:keepNext w:val="0"/>
              <w:keepLines w:val="0"/>
              <w:widowControl w:val="0"/>
              <w:numPr>
                <w:ilvl w:val="0"/>
                <w:numId w:val="0"/>
              </w:numPr>
              <w:suppressLineNumbers w:val="0"/>
              <w:spacing w:before="0" w:beforeAutospacing="0" w:after="0" w:afterAutospacing="0" w:line="440" w:lineRule="exact"/>
              <w:ind w:left="0" w:leftChars="0" w:right="0" w:rightChars="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3.《习近平总书记在哲学社会科学工作座谈会上的讲话》</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4.《习近平谈治国理政》（第一、二卷）和党的十九大报告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4"/>
                <w:szCs w:val="24"/>
                <w:lang w:val="en-US" w:eastAsia="zh-CN" w:bidi="ar"/>
                <w14:textFill>
                  <w14:solidFill>
                    <w14:schemeClr w14:val="tx1"/>
                  </w14:solidFill>
                </w14:textFill>
              </w:rPr>
              <w:t>19-20</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1.《习近平关于全面从严治党论述摘编》</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2.《中国共产党廉洁自律准则》</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3.《中国共产党纪律处分条例》</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4.《习近平谈治国理政》（第一、二卷）和党的十九大报告</w:t>
            </w:r>
          </w:p>
        </w:tc>
      </w:tr>
    </w:tbl>
    <w:p>
      <w:pPr>
        <w:keepNext w:val="0"/>
        <w:keepLines w:val="0"/>
        <w:widowControl w:val="0"/>
        <w:suppressLineNumbers w:val="0"/>
        <w:spacing w:before="0" w:beforeAutospacing="0" w:after="0" w:afterAutospacing="0"/>
        <w:ind w:left="0" w:right="0"/>
        <w:jc w:val="both"/>
        <w:rPr>
          <w:rFonts w:hint="eastAsia"/>
          <w:color w:val="000000" w:themeColor="text1"/>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41EBF"/>
    <w:rsid w:val="00E90257"/>
    <w:rsid w:val="01634073"/>
    <w:rsid w:val="020E6320"/>
    <w:rsid w:val="022852CC"/>
    <w:rsid w:val="0D4F3917"/>
    <w:rsid w:val="0F756D74"/>
    <w:rsid w:val="10E605F0"/>
    <w:rsid w:val="179C0AA9"/>
    <w:rsid w:val="19A164B7"/>
    <w:rsid w:val="1D5B1512"/>
    <w:rsid w:val="1D90000D"/>
    <w:rsid w:val="28D94725"/>
    <w:rsid w:val="2E62520A"/>
    <w:rsid w:val="2F9B6680"/>
    <w:rsid w:val="32163F8D"/>
    <w:rsid w:val="34937EF7"/>
    <w:rsid w:val="382B573A"/>
    <w:rsid w:val="3A4A40DF"/>
    <w:rsid w:val="3AA14F14"/>
    <w:rsid w:val="3CA264F3"/>
    <w:rsid w:val="42790224"/>
    <w:rsid w:val="42866119"/>
    <w:rsid w:val="49CC36C0"/>
    <w:rsid w:val="4A7A1467"/>
    <w:rsid w:val="4C3F7E2E"/>
    <w:rsid w:val="4DA84005"/>
    <w:rsid w:val="5166082B"/>
    <w:rsid w:val="5270764C"/>
    <w:rsid w:val="569F243F"/>
    <w:rsid w:val="58BD76A5"/>
    <w:rsid w:val="5AE9735B"/>
    <w:rsid w:val="5B4D203D"/>
    <w:rsid w:val="5BD41EBF"/>
    <w:rsid w:val="5DF9377A"/>
    <w:rsid w:val="5F9B1064"/>
    <w:rsid w:val="61760947"/>
    <w:rsid w:val="617971ED"/>
    <w:rsid w:val="622A6324"/>
    <w:rsid w:val="62E91BAE"/>
    <w:rsid w:val="63595211"/>
    <w:rsid w:val="704568CF"/>
    <w:rsid w:val="74B20AFA"/>
    <w:rsid w:val="75062E4C"/>
    <w:rsid w:val="765D7D42"/>
    <w:rsid w:val="7A257C75"/>
    <w:rsid w:val="7BCC275B"/>
    <w:rsid w:val="7F3F13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2018-09-02T03:29:00Z</dcterms:created>
  <dc:creator>Administrator</dc:creator>
  <cp:lastModifiedBy>Administrator</cp:lastModifiedBy>
  <cp:lastPrinted>2019-02-27T01:06:00Z</cp:lastPrinted>
  <dcterms:modified xsi:type="dcterms:W3CDTF">2019-03-01T01:32:57Z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